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wmf" ContentType="image/x-wmf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  <w:drawing>
          <wp:inline distT="0" distB="0" distL="0" distR="0">
            <wp:extent cx="1676400" cy="169926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2" t="-43" r="-42" b="-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sz w:val="52"/>
          <w:lang w:val="en-US" w:eastAsia="en-US"/>
        </w:rPr>
      </w:pPr>
      <w:r>
        <w:rPr>
          <w:b/>
          <w:sz w:val="52"/>
          <w:lang w:val="en-US"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shape_0" adj="10800" fillcolor="#9400ed" stroked="t" o:allowincell="f" style="position:absolute;margin-left:-18pt;margin-top:26.4pt;width:501.7pt;height:97.35pt;mso-wrap-style:none;v-text-anchor:middle" type="_x0000_t136">
            <v:path textpathok="t"/>
            <v:textpath on="t" fitshape="t" string="&quot;Бросайте детей в творчество&quot;" style="font-family:&quot;Arial&quot;;font-size:12pt" trim="t"/>
            <v:fill o:detectmouseclick="t" color2="blue"/>
            <v:stroke color="#eaeaea" weight="12600" joinstyle="miter" endcap="flat"/>
            <v:shadow on="t" obscured="f" color="silver"/>
            <w10:wrap type="none"/>
          </v:shape>
        </w:pict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right"/>
        <w:rPr>
          <w:b/>
          <w:sz w:val="32"/>
        </w:rPr>
      </w:pPr>
      <w:r>
        <w:rPr>
          <w:b/>
          <w:sz w:val="32"/>
        </w:rPr>
      </w:r>
    </w:p>
    <w:p>
      <w:pPr>
        <w:pStyle w:val="Normal"/>
        <w:jc w:val="right"/>
        <w:rPr>
          <w:sz w:val="32"/>
        </w:rPr>
      </w:pPr>
      <w:r>
        <w:rPr>
          <w:sz w:val="32"/>
        </w:rPr>
      </w:r>
    </w:p>
    <w:p>
      <w:pPr>
        <w:pStyle w:val="Heading1"/>
        <w:ind w:hanging="0" w:left="0"/>
        <w:rPr>
          <w:sz w:val="28"/>
          <w:szCs w:val="28"/>
        </w:rPr>
      </w:pPr>
      <w:r>
        <w:rPr>
          <w:sz w:val="28"/>
          <w:szCs w:val="28"/>
        </w:rPr>
        <w:t xml:space="preserve">Музыкальный руководитель </w:t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  <w:t>Солонец Лариса Николаевна</w:t>
      </w:r>
    </w:p>
    <w:p>
      <w:pPr>
        <w:pStyle w:val="Normal"/>
        <w:jc w:val="center"/>
        <w:rPr>
          <w:b/>
          <w:sz w:val="52"/>
          <w:szCs w:val="28"/>
        </w:rPr>
      </w:pPr>
      <w:r>
        <w:rPr>
          <w:b/>
          <w:sz w:val="52"/>
          <w:szCs w:val="28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center"/>
        <w:rPr>
          <w:b/>
          <w:sz w:val="52"/>
        </w:rPr>
      </w:pPr>
      <w:r>
        <w:rPr>
          <w:b/>
          <w:sz w:val="52"/>
        </w:rPr>
      </w:r>
    </w:p>
    <w:p>
      <w:pPr>
        <w:pStyle w:val="Normal"/>
        <w:jc w:val="right"/>
        <w:rPr/>
      </w:pPr>
      <w:r>
        <w:rPr>
          <w:b/>
          <w:sz w:val="36"/>
        </w:rPr>
        <w:t>«</w:t>
      </w:r>
      <w:r>
        <w:rPr>
          <w:b/>
          <w:i/>
          <w:sz w:val="36"/>
        </w:rPr>
        <w:t xml:space="preserve">Где для детей польза, там же </w:t>
      </w:r>
    </w:p>
    <w:p>
      <w:pPr>
        <w:pStyle w:val="Normal"/>
        <w:jc w:val="right"/>
        <w:rPr>
          <w:b/>
          <w:i/>
          <w:i/>
          <w:sz w:val="36"/>
        </w:rPr>
      </w:pPr>
      <w:r>
        <w:rPr>
          <w:b/>
          <w:i/>
          <w:sz w:val="36"/>
        </w:rPr>
        <w:t>для них должно быть и удовольствие»</w:t>
      </w:r>
    </w:p>
    <w:p>
      <w:pPr>
        <w:pStyle w:val="Normal"/>
        <w:jc w:val="right"/>
        <w:rPr>
          <w:b/>
          <w:i/>
          <w:i/>
          <w:sz w:val="36"/>
        </w:rPr>
      </w:pPr>
      <w:r>
        <w:rPr>
          <w:b/>
          <w:i/>
          <w:sz w:val="36"/>
        </w:rPr>
        <w:t>(М.Монтень).</w:t>
      </w:r>
    </w:p>
    <w:p>
      <w:pPr>
        <w:pStyle w:val="Normal"/>
        <w:jc w:val="both"/>
        <w:rPr>
          <w:b/>
          <w:i/>
          <w:i/>
          <w:sz w:val="36"/>
        </w:rPr>
      </w:pPr>
      <w:r>
        <w:rPr>
          <w:b/>
          <w:i/>
          <w:sz w:val="36"/>
        </w:rPr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>Детское музыкальное творчество – это гимн импровизации, потому что все дети умеют импровизировать. Их не надо этому учить – такую способность им подарила сама природа с великой целью: служить способам познания мира.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 xml:space="preserve"> </w:t>
      </w:r>
      <w:r>
        <w:rPr>
          <w:sz w:val="32"/>
        </w:rPr>
        <w:t xml:space="preserve">Используя многолетнюю практику своей работы, я определила две направляющие линии. Это: </w:t>
      </w:r>
    </w:p>
    <w:p>
      <w:pPr>
        <w:pStyle w:val="Normal"/>
        <w:numPr>
          <w:ilvl w:val="0"/>
          <w:numId w:val="2"/>
        </w:numPr>
        <w:jc w:val="both"/>
        <w:rPr>
          <w:b/>
          <w:sz w:val="32"/>
        </w:rPr>
      </w:pPr>
      <w:r>
        <w:rPr>
          <w:b/>
          <w:sz w:val="32"/>
        </w:rPr>
        <w:t>систематическое развитие музыкальности детей;</w:t>
      </w:r>
    </w:p>
    <w:p>
      <w:pPr>
        <w:pStyle w:val="Normal"/>
        <w:numPr>
          <w:ilvl w:val="0"/>
          <w:numId w:val="2"/>
        </w:numPr>
        <w:jc w:val="both"/>
        <w:rPr>
          <w:b/>
          <w:sz w:val="32"/>
        </w:rPr>
      </w:pPr>
      <w:r>
        <w:rPr>
          <w:b/>
          <w:sz w:val="32"/>
        </w:rPr>
        <w:t>импровизационно-творческая деятельность как принцип обучения.</w:t>
      </w:r>
    </w:p>
    <w:p>
      <w:pPr>
        <w:pStyle w:val="BodyText"/>
        <w:rPr>
          <w:sz w:val="32"/>
        </w:rPr>
      </w:pPr>
      <w:r>
        <w:rPr>
          <w:sz w:val="32"/>
        </w:rPr>
        <w:t xml:space="preserve">Давайте спросим себя: что будет делать ребенок, оказавшись в музыкальном зале и увидев там бубен? Конечно. Он непременно его возьмет и начнет изучать – звенеть им, ударять по нему, доводя до полного изнеможения педагога. Затем ребенок будет бегать с ним или прыгать. И все это не молча, а что-нибудь приговаривая или выкрикивая, а лицо его будет выражать самозабвенное счастье и радость, бьющую через край. Это и есть первое знакомство с инструментом, первое музицирование в неразрывном единстве речи, пения, движения, игры на музыкальных инструментах при свободном, импровизационном и обязательно радостном общении с музыкой. </w:t>
      </w:r>
    </w:p>
    <w:p>
      <w:pPr>
        <w:pStyle w:val="BodyText"/>
        <w:rPr>
          <w:sz w:val="32"/>
        </w:rPr>
      </w:pPr>
      <w:r>
        <w:rPr>
          <w:sz w:val="32"/>
        </w:rPr>
        <w:t>Детям необходимо творить и переживать, чтобы понимать.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 xml:space="preserve">Есть «дистанция огромного размера» между ребенком, слушающим, как музицирует педагог, и ребенком, играющим и тем боле творящим музыку самостоятельно, даже если в его партии будет только один звук, но им самим придуманный. Для проявления данного творчества я использую с детьми музыкальную игру «Музыкальная школа». Ребята приходят и «поступают в музыкальную школу. Они сами выбирают себе инструмент. Педагог исполняет роль дирижера. Ребятам предлагается не только импровизировать на своем инструменте, но еще и выполнять указания дирижера, которые он отдает с помощью жестов (ладоши вместе -играют тихо, с движением ладоней в сторону усиливается или утихает звучание их инструментом). Зато в финале, дирижер показывает движение руками широко в стороны, а это значит. Что ребята могут от души поиграть на своем инструменте, но закончить необходимо тоже по жесту дирижера. Такие игры, когда детям 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>позволяют играть, на чем захотят, и как захотят, позволяют  им играть и творить.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 xml:space="preserve">Чтобы сделать музыку своим личным опытом, надо «испытать» её, не «догадываясь о ней, а «пребывая в ней». </w:t>
      </w:r>
    </w:p>
    <w:p>
      <w:pPr>
        <w:pStyle w:val="BodyText"/>
        <w:ind w:firstLine="360" w:right="0"/>
        <w:rPr/>
      </w:pPr>
      <w:r>
        <w:rPr>
          <w:sz w:val="32"/>
        </w:rPr>
        <w:t xml:space="preserve">Но многолетняя практика показала, что объединение двух направляющих линий в музыкальном воспитании в одну – весьма трудная задача. Потому что увлечение музицированием и игрой на практике часто вытесняет учебную составляющую занятий с детьми. Поэтому я стала использовать творческие начала во всех видах музыкальной деятельности. Я заметила, что одно и тоже музыкальное произведение, но с различными заданиями приносят  детям радость и способность импровизировать. Упражнение «Здравствуй, говори» я даю начиная с младшей группы. Но после того, как оно хорошо усвоено ребятами, я начинаю его усложнять, с помощью различных методических приемов и с помощью самих ребят, которые слушая музыку, подсказывают мне варианты упражнения. В старшей группе, во время исполнения этого упражнения нужно было искать себе все время другую пару, но мальчишки не хотели отпускать друг – друга., не могли поделить товарища. Тогда я предложила новый вариант: собраться в  круг - по три человека, потом по четыре, и т.д. детям идея понравилась, и знакомое упражнение превратилось в интересную игру. 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 xml:space="preserve">В старшей и подготовительной группе, мы играем с детьми в музыкальную игру «Дразнилки». Правила игры фиксированные и кажется, что нет никакой возможности для творчества. Тогда я детям предложила придумать дразнилки друг про друга, но с одним условием. Они должны быть безобидные, смешные и веселые. Дети увлеклись этим и получилось неплохо. Продолжая работу над творчеством мы с ребятами стали придумывать «музыку» к этим дразнилкам, используя кружочки долгих и коротких звуков. Это стало закреплением длительности звуков и началом песенного творчества. 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>Продолжая эту работу я даю на занятии распевку «Пароход» , где нужно придумать свой «гудок» да такой, чтобы мама, стоя на берегу сразу его узнала, а значит он не должен быть похож на другие гудочки. Задание очень трудное для детей, потому что песенное творчество самое сложное в музыкальном развитии детей.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 xml:space="preserve">Самыми доступными для импровизации и творчества являются движения. Поэтому я использую движения как самый первый отклик на музыку. Я предлагаю импровизированно двигаться под несложную музыку жанрового характера: вальс, полька, марш и т.д. Для того, чтобы метрическая пульсация в движении была видимой и слышимой я использую различные речевки – присказки. Например: «Вверх – вниз, как пружинки, пляшут ножки балеринки» или «Вправо – прыг, вправо – скок –это боковой галоп» и т.д. 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>Но самые ощутимые результаты приносит развитие творческой личности через синтез искусств. Потому что именно эстетическое воспитание позволяет решать главную задачу развития: формирование эмоциональной сферы ребенка, которая является ведущей сферой психического развития дошкольника. Синтез искусств включает в себя музыку, театр, изобразительное искусство.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>Театрализованная деятельность – это вообще очень важная часть в творческом развитии. Чем раньше и больше разных ролей ребенок «перепробует» на сцене, тем легче ему будет ощущать себя на сцене жизни.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 xml:space="preserve">Вторым составляющим является – изобразительное искусство.  Краски и звуки в природе  и искусстве сосуществовали всегда. Близки друг другу тембр в музыке и колорит в живописи, мелодия в музыке и рисунок в живописи (недаром в музыкознании существует понятие «мелодический рисунок»). Детский рисунок  является формой непосредственного отклика ребенка на музыку. Очень хорошо предложить ребенку, изобразить на листе прослушанный и прочувствованный  музыкальный материал. Трудно это сделать сразу, поэтому я предлагаю детям сначала шаблонные рисунки в черно-белом изображении, а они, прослушав произведение, должны раскрасить его по своему усмотрению и чувству. Хорошо, когда эта работа проводится совместно с педагогом по изо и с воспитателями. </w:t>
      </w:r>
    </w:p>
    <w:p>
      <w:pPr>
        <w:pStyle w:val="BodyText"/>
        <w:ind w:firstLine="360" w:right="0"/>
        <w:rPr>
          <w:sz w:val="32"/>
        </w:rPr>
      </w:pPr>
      <w:r>
        <w:rPr>
          <w:sz w:val="32"/>
        </w:rPr>
        <w:t>Я не утверждаю категорично, что научить творчеству можно, но создать условия для его проявления – в наших силах.</w:t>
      </w:r>
    </w:p>
    <w:sectPr>
      <w:headerReference w:type="default" r:id="rId3"/>
      <w:headerReference w:type="first" r:id="rId4"/>
      <w:footerReference w:type="default" r:id="rId5"/>
      <w:footerReference w:type="first" r:id="rId6"/>
      <w:type w:val="nextPage"/>
      <w:pgSz w:w="11906" w:h="16838"/>
      <w:pgMar w:left="1080" w:right="850" w:gutter="0" w:header="708" w:top="1134" w:footer="708" w:bottom="1134"/>
      <w:pgBorders w:display="allPages" w:offsetFrom="text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5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4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4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6.05pt;height:13.8pt;mso-wrap-distance-left:0pt;mso-wrap-distance-right:0pt;mso-wrap-distance-top:0pt;mso-wrap-distance-bottom:0pt;margin-top:0.05pt;mso-position-vertical-relative:text;margin-left:492.7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3" name="Frame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4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6.05pt;height:13.8pt;mso-wrap-distance-left:0pt;mso-wrap-distance-right:0pt;mso-wrap-distance-top:0pt;mso-wrap-distance-bottom:0pt;margin-top:0.05pt;mso-position-vertical-relative:text;margin-left:492.7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right"/>
      <w:outlineLvl w:val="0"/>
    </w:pPr>
    <w:rPr>
      <w:sz w:val="32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Style13">
    <w:name w:val="Основной шрифт абзаца"/>
    <w:qFormat/>
    <w:rPr/>
  </w:style>
  <w:style w:type="character" w:styleId="PageNumber">
    <w:name w:val="Page Number"/>
    <w:basedOn w:val="Style13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36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2006-04-17T19:46:00Z</dcterms:created>
  <dc:creator>денис</dc:creator>
  <dc:description/>
  <cp:keywords/>
  <dc:language>en-US</dc:language>
  <cp:lastModifiedBy>Лариса Николаевна</cp:lastModifiedBy>
  <cp:lastPrinted>2006-04-18T11:52:00Z</cp:lastPrinted>
  <dcterms:modified xsi:type="dcterms:W3CDTF">2026-04-11T16:07:00Z</dcterms:modified>
  <cp:revision>7</cp:revision>
  <dc:subject/>
  <dc:title/>
</cp:coreProperties>
</file>